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8B2" w:rsidRPr="00AE48B2" w:rsidRDefault="00AE48B2" w:rsidP="00AE48B2">
      <w:pPr>
        <w:pStyle w:val="Heading1"/>
      </w:pPr>
      <w:r w:rsidRPr="00AE48B2">
        <w:t>Pe</w:t>
      </w:r>
      <w:r w:rsidR="00E57676">
        <w:t xml:space="preserve">destrian Safety Evaluation: </w:t>
      </w:r>
      <w:bookmarkStart w:id="0" w:name="_GoBack"/>
      <w:r w:rsidR="00E57676">
        <w:t>Qualit</w:t>
      </w:r>
      <w:r w:rsidRPr="00AE48B2">
        <w:t xml:space="preserve">ative </w:t>
      </w:r>
      <w:bookmarkEnd w:id="0"/>
      <w:r w:rsidRPr="00AE48B2">
        <w:t xml:space="preserve">Data Collection Methods </w:t>
      </w:r>
    </w:p>
    <w:p w:rsidR="00AE48B2" w:rsidRDefault="00AE48B2" w:rsidP="00AE48B2">
      <w:pPr>
        <w:rPr>
          <w:noProof/>
        </w:rPr>
      </w:pPr>
    </w:p>
    <w:p w:rsidR="00AE48B2" w:rsidRPr="00AE48B2" w:rsidRDefault="00AE48B2" w:rsidP="00AE48B2">
      <w:pPr>
        <w:pStyle w:val="Heading2"/>
      </w:pPr>
      <w:r w:rsidRPr="00AE48B2">
        <w:t xml:space="preserve">Focus Group </w:t>
      </w:r>
    </w:p>
    <w:p w:rsidR="00AE48B2" w:rsidRDefault="00AE48B2" w:rsidP="00AE48B2">
      <w:r>
        <w:t xml:space="preserve">A focus group is an interactive discussion designed to collect in-depth, subjective information on thoughts, insights, beliefs, and perceptions for a particular topic with a pre-selected sample of individuals.   This qualitative method is facilitated by a trained moderator who guides the group through a set of </w:t>
      </w:r>
      <w:r>
        <w:rPr>
          <w:noProof/>
        </w:rPr>
        <w:t>questions</w:t>
      </w:r>
      <w:r>
        <w:t xml:space="preserve"> to capture social trends and norms.  Focus groups tend to be between 60-90 minutes long with about six to eight participants.  The interactive component of a focus group is unique to this method and is found to be conducive for creating a comfortable environment for participants to share, as well as, uncover a variety of insights on the issue at hand.  </w:t>
      </w:r>
    </w:p>
    <w:tbl>
      <w:tblPr>
        <w:tblW w:w="4877" w:type="pct"/>
        <w:jc w:val="righ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60"/>
        <w:gridCol w:w="4560"/>
      </w:tblGrid>
      <w:tr w:rsidR="00AE48B2" w:rsidTr="00776142">
        <w:trPr>
          <w:jc w:val="right"/>
        </w:trPr>
        <w:tc>
          <w:tcPr>
            <w:tcW w:w="13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539B"/>
            <w:vAlign w:val="center"/>
            <w:hideMark/>
          </w:tcPr>
          <w:p w:rsidR="00AE48B2" w:rsidRDefault="00AE48B2" w:rsidP="00776142">
            <w:pPr>
              <w:jc w:val="center"/>
              <w:rPr>
                <w:b/>
                <w:color w:val="FFFFFF" w:themeColor="background1"/>
                <w:sz w:val="24"/>
              </w:rPr>
            </w:pPr>
            <w:r>
              <w:rPr>
                <w:b/>
                <w:color w:val="FFFFFF" w:themeColor="background1"/>
                <w:sz w:val="24"/>
              </w:rPr>
              <w:t>Advantages</w:t>
            </w:r>
          </w:p>
        </w:tc>
        <w:tc>
          <w:tcPr>
            <w:tcW w:w="13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539B"/>
            <w:vAlign w:val="center"/>
            <w:hideMark/>
          </w:tcPr>
          <w:p w:rsidR="00AE48B2" w:rsidRDefault="00AE48B2" w:rsidP="00776142">
            <w:pPr>
              <w:jc w:val="center"/>
              <w:rPr>
                <w:b/>
                <w:color w:val="FFFFFF" w:themeColor="background1"/>
                <w:sz w:val="24"/>
              </w:rPr>
            </w:pPr>
            <w:r>
              <w:rPr>
                <w:b/>
                <w:color w:val="FFFFFF" w:themeColor="background1"/>
                <w:sz w:val="24"/>
              </w:rPr>
              <w:t>Challenges</w:t>
            </w:r>
          </w:p>
        </w:tc>
      </w:tr>
      <w:tr w:rsidR="00AE48B2" w:rsidTr="00776142">
        <w:trPr>
          <w:trHeight w:val="353"/>
          <w:jc w:val="right"/>
        </w:trPr>
        <w:tc>
          <w:tcPr>
            <w:tcW w:w="13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AE48B2" w:rsidRDefault="00AE48B2" w:rsidP="00AE48B2">
            <w:pPr>
              <w:pStyle w:val="ListParagraph"/>
              <w:numPr>
                <w:ilvl w:val="0"/>
                <w:numId w:val="2"/>
              </w:numPr>
            </w:pPr>
            <w:r>
              <w:t xml:space="preserve">Able to capture data on social interactions and reactions to a specific topic </w:t>
            </w:r>
          </w:p>
          <w:p w:rsidR="00AE48B2" w:rsidRDefault="00AE48B2" w:rsidP="00AE48B2">
            <w:pPr>
              <w:pStyle w:val="ListParagraph"/>
              <w:numPr>
                <w:ilvl w:val="0"/>
                <w:numId w:val="2"/>
              </w:numPr>
            </w:pPr>
            <w:r>
              <w:t xml:space="preserve">Useful for exploratory, explanatory, and evaluative research </w:t>
            </w:r>
          </w:p>
          <w:p w:rsidR="00AE48B2" w:rsidRDefault="00AE48B2" w:rsidP="00AE48B2">
            <w:pPr>
              <w:pStyle w:val="ListParagraph"/>
              <w:numPr>
                <w:ilvl w:val="0"/>
                <w:numId w:val="2"/>
              </w:numPr>
            </w:pPr>
            <w:r>
              <w:t xml:space="preserve">Can collect a large range of perspectives in </w:t>
            </w:r>
            <w:proofErr w:type="gramStart"/>
            <w:r>
              <w:t>time period</w:t>
            </w:r>
            <w:proofErr w:type="gramEnd"/>
          </w:p>
          <w:p w:rsidR="00AE48B2" w:rsidRDefault="00AE48B2" w:rsidP="00AE48B2">
            <w:pPr>
              <w:pStyle w:val="ListParagraph"/>
              <w:numPr>
                <w:ilvl w:val="0"/>
                <w:numId w:val="2"/>
              </w:numPr>
            </w:pPr>
            <w:r>
              <w:t>Pending issues can emerge from the data</w:t>
            </w:r>
          </w:p>
        </w:tc>
        <w:tc>
          <w:tcPr>
            <w:tcW w:w="13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AE48B2" w:rsidRDefault="00AE48B2" w:rsidP="00AE48B2">
            <w:pPr>
              <w:pStyle w:val="ListParagraph"/>
              <w:numPr>
                <w:ilvl w:val="0"/>
                <w:numId w:val="2"/>
              </w:numPr>
              <w:ind w:left="720"/>
            </w:pPr>
            <w:r>
              <w:t xml:space="preserve">Requires a skilled moderator </w:t>
            </w:r>
          </w:p>
          <w:p w:rsidR="00AE48B2" w:rsidRDefault="00AE48B2" w:rsidP="00AE48B2">
            <w:pPr>
              <w:pStyle w:val="ListParagraph"/>
              <w:numPr>
                <w:ilvl w:val="0"/>
                <w:numId w:val="2"/>
              </w:numPr>
              <w:ind w:left="720"/>
            </w:pPr>
            <w:r>
              <w:t xml:space="preserve">Less controlled environment </w:t>
            </w:r>
          </w:p>
          <w:p w:rsidR="00AE48B2" w:rsidRDefault="00AE48B2" w:rsidP="00AE48B2">
            <w:pPr>
              <w:pStyle w:val="ListParagraph"/>
              <w:numPr>
                <w:ilvl w:val="0"/>
                <w:numId w:val="2"/>
              </w:numPr>
              <w:ind w:left="720"/>
            </w:pPr>
            <w:r>
              <w:t xml:space="preserve">Comfortability levels vary </w:t>
            </w:r>
          </w:p>
          <w:p w:rsidR="00AE48B2" w:rsidRDefault="00AE48B2" w:rsidP="00AE48B2">
            <w:pPr>
              <w:pStyle w:val="ListParagraph"/>
              <w:numPr>
                <w:ilvl w:val="0"/>
                <w:numId w:val="2"/>
              </w:numPr>
              <w:ind w:left="720"/>
            </w:pPr>
            <w:r>
              <w:t xml:space="preserve">Participant dynamic can be uncontrollable </w:t>
            </w:r>
          </w:p>
          <w:p w:rsidR="00AE48B2" w:rsidRDefault="00AE48B2" w:rsidP="00AE48B2">
            <w:pPr>
              <w:pStyle w:val="ListParagraph"/>
              <w:numPr>
                <w:ilvl w:val="0"/>
                <w:numId w:val="2"/>
              </w:numPr>
              <w:ind w:left="720"/>
            </w:pPr>
            <w:r>
              <w:t xml:space="preserve"> Can be costly </w:t>
            </w:r>
          </w:p>
          <w:p w:rsidR="00AE48B2" w:rsidRDefault="00AE48B2" w:rsidP="00AE48B2">
            <w:pPr>
              <w:pStyle w:val="ListParagraph"/>
              <w:numPr>
                <w:ilvl w:val="0"/>
                <w:numId w:val="2"/>
              </w:numPr>
              <w:ind w:left="720"/>
            </w:pPr>
            <w:r>
              <w:t xml:space="preserve">Data analysis is complex and time-consuming </w:t>
            </w:r>
          </w:p>
        </w:tc>
      </w:tr>
    </w:tbl>
    <w:p w:rsidR="00AE48B2" w:rsidRDefault="00AE48B2" w:rsidP="00AE48B2"/>
    <w:p w:rsidR="00AE48B2" w:rsidRDefault="00AE48B2" w:rsidP="00AE48B2">
      <w:pPr>
        <w:pStyle w:val="Heading2"/>
      </w:pPr>
      <w:r>
        <w:t xml:space="preserve">Key Informant Interview </w:t>
      </w:r>
    </w:p>
    <w:p w:rsidR="00AE48B2" w:rsidRDefault="00AE48B2" w:rsidP="00AE48B2">
      <w:r>
        <w:t xml:space="preserve">Key Informant Interviews can be used for exploratory, explanatory, policy, and general research activities. Although they are not ideal </w:t>
      </w:r>
      <w:r>
        <w:rPr>
          <w:noProof/>
        </w:rPr>
        <w:t>for measuring</w:t>
      </w:r>
      <w:r w:rsidRPr="0095250F">
        <w:rPr>
          <w:noProof/>
        </w:rPr>
        <w:t xml:space="preserve"> social interactions and group perspectives</w:t>
      </w:r>
      <w:r>
        <w:t xml:space="preserve">, it is important to note that the primary goal of a key informant interview is to capture personal reactions to a topic and share a testimonial of personal life experiences.  </w:t>
      </w:r>
    </w:p>
    <w:tbl>
      <w:tblPr>
        <w:tblW w:w="4877" w:type="pct"/>
        <w:jc w:val="righ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60"/>
        <w:gridCol w:w="4560"/>
      </w:tblGrid>
      <w:tr w:rsidR="00AE48B2" w:rsidTr="00776142">
        <w:trPr>
          <w:jc w:val="right"/>
        </w:trPr>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539B"/>
            <w:vAlign w:val="center"/>
            <w:hideMark/>
          </w:tcPr>
          <w:p w:rsidR="00AE48B2" w:rsidRDefault="00AE48B2" w:rsidP="00776142">
            <w:pPr>
              <w:jc w:val="center"/>
              <w:rPr>
                <w:b/>
                <w:color w:val="FFFFFF" w:themeColor="background1"/>
                <w:sz w:val="24"/>
              </w:rPr>
            </w:pPr>
            <w:r>
              <w:rPr>
                <w:b/>
                <w:color w:val="FFFFFF" w:themeColor="background1"/>
                <w:sz w:val="24"/>
              </w:rPr>
              <w:t>Advantages</w:t>
            </w:r>
          </w:p>
        </w:tc>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539B"/>
            <w:vAlign w:val="center"/>
            <w:hideMark/>
          </w:tcPr>
          <w:p w:rsidR="00AE48B2" w:rsidRDefault="00AE48B2" w:rsidP="00776142">
            <w:pPr>
              <w:jc w:val="center"/>
              <w:rPr>
                <w:b/>
                <w:color w:val="FFFFFF" w:themeColor="background1"/>
                <w:sz w:val="24"/>
              </w:rPr>
            </w:pPr>
            <w:r>
              <w:rPr>
                <w:b/>
                <w:color w:val="FFFFFF" w:themeColor="background1"/>
                <w:sz w:val="24"/>
              </w:rPr>
              <w:t>Challenges</w:t>
            </w:r>
          </w:p>
        </w:tc>
      </w:tr>
      <w:tr w:rsidR="00AE48B2" w:rsidTr="00776142">
        <w:trPr>
          <w:trHeight w:val="353"/>
          <w:jc w:val="right"/>
        </w:trPr>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E48B2" w:rsidRDefault="00AE48B2" w:rsidP="00776142">
            <w:pPr>
              <w:pStyle w:val="ListParagraph"/>
              <w:numPr>
                <w:ilvl w:val="0"/>
                <w:numId w:val="1"/>
              </w:numPr>
              <w:ind w:left="360"/>
              <w:rPr>
                <w:rFonts w:cstheme="minorHAnsi"/>
              </w:rPr>
            </w:pPr>
            <w:r>
              <w:rPr>
                <w:rFonts w:cstheme="minorHAnsi"/>
              </w:rPr>
              <w:t xml:space="preserve">Easy to capture </w:t>
            </w:r>
            <w:proofErr w:type="gramStart"/>
            <w:r>
              <w:rPr>
                <w:rFonts w:cstheme="minorHAnsi"/>
              </w:rPr>
              <w:t>personal experiences</w:t>
            </w:r>
            <w:proofErr w:type="gramEnd"/>
            <w:r>
              <w:rPr>
                <w:rFonts w:cstheme="minorHAnsi"/>
              </w:rPr>
              <w:t xml:space="preserve">, life stories, feelings, etc. </w:t>
            </w:r>
          </w:p>
          <w:p w:rsidR="00AE48B2" w:rsidRDefault="00AE48B2" w:rsidP="00776142">
            <w:pPr>
              <w:pStyle w:val="ListParagraph"/>
              <w:numPr>
                <w:ilvl w:val="0"/>
                <w:numId w:val="1"/>
              </w:numPr>
              <w:ind w:left="360"/>
              <w:rPr>
                <w:rFonts w:cstheme="minorHAnsi"/>
              </w:rPr>
            </w:pPr>
            <w:r>
              <w:rPr>
                <w:rFonts w:cstheme="minorHAnsi"/>
              </w:rPr>
              <w:t xml:space="preserve">Will provide contextual information to enhance quantitative data Acquire in-depth information </w:t>
            </w:r>
          </w:p>
          <w:p w:rsidR="00AE48B2" w:rsidRDefault="00AE48B2" w:rsidP="00776142">
            <w:pPr>
              <w:pStyle w:val="ListParagraph"/>
              <w:numPr>
                <w:ilvl w:val="0"/>
                <w:numId w:val="1"/>
              </w:numPr>
              <w:ind w:left="360"/>
            </w:pPr>
            <w:r>
              <w:rPr>
                <w:rFonts w:cstheme="minorHAnsi"/>
              </w:rPr>
              <w:t>An ideal approach to understanding sensitive topics</w:t>
            </w:r>
            <w:r>
              <w:t xml:space="preserve"> </w:t>
            </w:r>
          </w:p>
          <w:p w:rsidR="00AE48B2" w:rsidRDefault="00AE48B2" w:rsidP="00776142">
            <w:pPr>
              <w:pStyle w:val="ListParagraph"/>
              <w:numPr>
                <w:ilvl w:val="0"/>
                <w:numId w:val="1"/>
              </w:numPr>
              <w:ind w:left="360"/>
            </w:pPr>
            <w:r>
              <w:t>Flexible structure that can lead to important concepts/ themes</w:t>
            </w:r>
          </w:p>
          <w:p w:rsidR="00AE48B2" w:rsidRDefault="00AE48B2" w:rsidP="00AE48B2">
            <w:pPr>
              <w:pStyle w:val="ListParagraph"/>
              <w:numPr>
                <w:ilvl w:val="0"/>
                <w:numId w:val="2"/>
              </w:numPr>
            </w:pPr>
            <w:r>
              <w:t>Pending issues can emerge from the data</w:t>
            </w:r>
          </w:p>
        </w:tc>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E48B2" w:rsidRDefault="00AE48B2" w:rsidP="00AE48B2">
            <w:pPr>
              <w:pStyle w:val="ListParagraph"/>
              <w:numPr>
                <w:ilvl w:val="0"/>
                <w:numId w:val="2"/>
              </w:numPr>
              <w:ind w:left="720"/>
            </w:pPr>
            <w:r>
              <w:t xml:space="preserve">Difficult to establish rapport with participant under time constraints </w:t>
            </w:r>
          </w:p>
          <w:p w:rsidR="00AE48B2" w:rsidRDefault="00AE48B2" w:rsidP="00AE48B2">
            <w:pPr>
              <w:pStyle w:val="ListParagraph"/>
              <w:numPr>
                <w:ilvl w:val="0"/>
                <w:numId w:val="2"/>
              </w:numPr>
              <w:ind w:left="720"/>
            </w:pPr>
            <w:r>
              <w:t>Conversation-based approach requires a skilled interviewer</w:t>
            </w:r>
          </w:p>
          <w:p w:rsidR="00AE48B2" w:rsidRDefault="00AE48B2" w:rsidP="00AE48B2">
            <w:pPr>
              <w:pStyle w:val="ListParagraph"/>
              <w:numPr>
                <w:ilvl w:val="0"/>
                <w:numId w:val="2"/>
              </w:numPr>
              <w:ind w:left="720"/>
            </w:pPr>
            <w:r>
              <w:t>Data collection period and volume can be extensive-- dependent on sample size</w:t>
            </w:r>
          </w:p>
        </w:tc>
      </w:tr>
    </w:tbl>
    <w:p w:rsidR="00AE48B2" w:rsidRDefault="00AE48B2" w:rsidP="00AE48B2"/>
    <w:p w:rsidR="00AE48B2" w:rsidRPr="00A656D9" w:rsidRDefault="00AE48B2" w:rsidP="00AE48B2">
      <w:pPr>
        <w:pStyle w:val="Heading2"/>
      </w:pPr>
      <w:r>
        <w:t xml:space="preserve">Observations </w:t>
      </w:r>
    </w:p>
    <w:p w:rsidR="00AE48B2" w:rsidRDefault="00AE48B2" w:rsidP="00AE48B2">
      <w:r>
        <w:t xml:space="preserve">An observational evaluation is a research method that collects data through recorded observation and a systematic review of people, places, and things and how they all interact with one another.  The most vital component of this method is that all interactions occur organically, so it is the observer’s role to note behavior, norms, social situations, and environmental factors and provide an </w:t>
      </w:r>
      <w:r>
        <w:rPr>
          <w:noProof/>
        </w:rPr>
        <w:t>objective</w:t>
      </w:r>
      <w:r>
        <w:t xml:space="preserve"> reflection of his or her empirical experience </w:t>
      </w:r>
      <w:proofErr w:type="gramStart"/>
      <w:r>
        <w:t>in a given</w:t>
      </w:r>
      <w:proofErr w:type="gramEnd"/>
      <w:r>
        <w:t xml:space="preserve"> setting.  The list below outlines the many uses to collect data through the observation method, these include: </w:t>
      </w:r>
    </w:p>
    <w:p w:rsidR="00AE48B2" w:rsidRDefault="00AE48B2" w:rsidP="00AE48B2">
      <w:pPr>
        <w:pStyle w:val="ListParagraph"/>
        <w:numPr>
          <w:ilvl w:val="1"/>
          <w:numId w:val="3"/>
        </w:numPr>
      </w:pPr>
      <w:r>
        <w:t>exploring a new topic</w:t>
      </w:r>
    </w:p>
    <w:p w:rsidR="00AE48B2" w:rsidRDefault="00AE48B2" w:rsidP="00AE48B2">
      <w:pPr>
        <w:pStyle w:val="ListParagraph"/>
        <w:numPr>
          <w:ilvl w:val="1"/>
          <w:numId w:val="3"/>
        </w:numPr>
      </w:pPr>
      <w:r>
        <w:t>capturing a contextual information</w:t>
      </w:r>
    </w:p>
    <w:p w:rsidR="00AE48B2" w:rsidRDefault="00AE48B2" w:rsidP="00AE48B2">
      <w:pPr>
        <w:pStyle w:val="ListParagraph"/>
        <w:numPr>
          <w:ilvl w:val="1"/>
          <w:numId w:val="3"/>
        </w:numPr>
      </w:pPr>
      <w:r>
        <w:lastRenderedPageBreak/>
        <w:t>describing a specific setting and the social and environmental interactions there</w:t>
      </w:r>
    </w:p>
    <w:p w:rsidR="00AE48B2" w:rsidRDefault="00AE48B2" w:rsidP="00AE48B2">
      <w:pPr>
        <w:pStyle w:val="ListParagraph"/>
        <w:numPr>
          <w:ilvl w:val="1"/>
          <w:numId w:val="3"/>
        </w:numPr>
      </w:pPr>
      <w:r>
        <w:t xml:space="preserve">understanding unspoken norms and social cues </w:t>
      </w:r>
    </w:p>
    <w:p w:rsidR="00AE48B2" w:rsidRDefault="00AE48B2" w:rsidP="00AE48B2">
      <w:pPr>
        <w:pStyle w:val="ListParagraph"/>
        <w:numPr>
          <w:ilvl w:val="1"/>
          <w:numId w:val="3"/>
        </w:numPr>
      </w:pPr>
      <w:r>
        <w:t xml:space="preserve">triangulating data </w:t>
      </w:r>
    </w:p>
    <w:tbl>
      <w:tblPr>
        <w:tblW w:w="4877" w:type="pct"/>
        <w:jc w:val="righ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60"/>
        <w:gridCol w:w="4560"/>
      </w:tblGrid>
      <w:tr w:rsidR="00AE48B2" w:rsidTr="00776142">
        <w:trPr>
          <w:jc w:val="right"/>
        </w:trPr>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539B"/>
            <w:vAlign w:val="center"/>
            <w:hideMark/>
          </w:tcPr>
          <w:p w:rsidR="00AE48B2" w:rsidRDefault="00AE48B2" w:rsidP="00776142">
            <w:pPr>
              <w:jc w:val="center"/>
              <w:rPr>
                <w:b/>
                <w:color w:val="FFFFFF" w:themeColor="background1"/>
                <w:sz w:val="24"/>
              </w:rPr>
            </w:pPr>
            <w:r>
              <w:rPr>
                <w:b/>
                <w:color w:val="FFFFFF" w:themeColor="background1"/>
                <w:sz w:val="24"/>
              </w:rPr>
              <w:t>Advantages</w:t>
            </w:r>
          </w:p>
        </w:tc>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539B"/>
            <w:vAlign w:val="center"/>
            <w:hideMark/>
          </w:tcPr>
          <w:p w:rsidR="00AE48B2" w:rsidRDefault="00AE48B2" w:rsidP="00776142">
            <w:pPr>
              <w:jc w:val="center"/>
              <w:rPr>
                <w:b/>
                <w:color w:val="FFFFFF" w:themeColor="background1"/>
                <w:sz w:val="24"/>
              </w:rPr>
            </w:pPr>
            <w:r>
              <w:rPr>
                <w:b/>
                <w:color w:val="FFFFFF" w:themeColor="background1"/>
                <w:sz w:val="24"/>
              </w:rPr>
              <w:t>Challenges</w:t>
            </w:r>
          </w:p>
        </w:tc>
      </w:tr>
      <w:tr w:rsidR="00AE48B2" w:rsidTr="00776142">
        <w:trPr>
          <w:trHeight w:val="353"/>
          <w:jc w:val="right"/>
        </w:trPr>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E48B2" w:rsidRDefault="00AE48B2" w:rsidP="00AE48B2">
            <w:pPr>
              <w:pStyle w:val="ListParagraph"/>
              <w:numPr>
                <w:ilvl w:val="0"/>
                <w:numId w:val="2"/>
              </w:numPr>
            </w:pPr>
            <w:r>
              <w:t xml:space="preserve">Provides context to behaviors </w:t>
            </w:r>
          </w:p>
          <w:p w:rsidR="00AE48B2" w:rsidRDefault="00AE48B2" w:rsidP="00AE48B2">
            <w:pPr>
              <w:pStyle w:val="ListParagraph"/>
              <w:numPr>
                <w:ilvl w:val="0"/>
                <w:numId w:val="2"/>
              </w:numPr>
            </w:pPr>
            <w:r>
              <w:t xml:space="preserve">Documents unspoken social etiquette and cultural norms </w:t>
            </w:r>
          </w:p>
          <w:p w:rsidR="00AE48B2" w:rsidRDefault="00AE48B2" w:rsidP="00AE48B2">
            <w:pPr>
              <w:pStyle w:val="ListParagraph"/>
              <w:numPr>
                <w:ilvl w:val="0"/>
                <w:numId w:val="2"/>
              </w:numPr>
            </w:pPr>
            <w:r>
              <w:t xml:space="preserve">A less intrusive qualitative method </w:t>
            </w:r>
          </w:p>
          <w:p w:rsidR="00AE48B2" w:rsidRDefault="00AE48B2" w:rsidP="00AE48B2">
            <w:pPr>
              <w:pStyle w:val="ListParagraph"/>
              <w:numPr>
                <w:ilvl w:val="0"/>
                <w:numId w:val="2"/>
              </w:numPr>
            </w:pPr>
            <w:r>
              <w:t>Provides insight to natural interactions</w:t>
            </w:r>
          </w:p>
        </w:tc>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E48B2" w:rsidRDefault="00AE48B2" w:rsidP="00AE48B2">
            <w:pPr>
              <w:pStyle w:val="ListParagraph"/>
              <w:numPr>
                <w:ilvl w:val="0"/>
                <w:numId w:val="2"/>
              </w:numPr>
              <w:ind w:left="720"/>
            </w:pPr>
            <w:r>
              <w:t xml:space="preserve">Time consuming </w:t>
            </w:r>
          </w:p>
          <w:p w:rsidR="00AE48B2" w:rsidRDefault="00AE48B2" w:rsidP="00AE48B2">
            <w:pPr>
              <w:pStyle w:val="ListParagraph"/>
              <w:numPr>
                <w:ilvl w:val="0"/>
                <w:numId w:val="2"/>
              </w:numPr>
              <w:ind w:left="720"/>
            </w:pPr>
            <w:r>
              <w:t>Data collection can be a challenge in the field</w:t>
            </w:r>
          </w:p>
          <w:p w:rsidR="00AE48B2" w:rsidRDefault="00AE48B2" w:rsidP="00AE48B2">
            <w:pPr>
              <w:pStyle w:val="ListParagraph"/>
              <w:numPr>
                <w:ilvl w:val="0"/>
                <w:numId w:val="2"/>
              </w:numPr>
              <w:ind w:left="720"/>
            </w:pPr>
            <w:r>
              <w:t>Data can be subjective</w:t>
            </w:r>
          </w:p>
          <w:p w:rsidR="00AE48B2" w:rsidRDefault="00AE48B2" w:rsidP="00AE48B2">
            <w:pPr>
              <w:pStyle w:val="ListParagraph"/>
              <w:numPr>
                <w:ilvl w:val="0"/>
                <w:numId w:val="2"/>
              </w:numPr>
              <w:ind w:left="720"/>
            </w:pPr>
            <w:r>
              <w:t xml:space="preserve">Will require skilled observers   </w:t>
            </w:r>
          </w:p>
        </w:tc>
      </w:tr>
    </w:tbl>
    <w:p w:rsidR="00AE48B2" w:rsidRDefault="00AE48B2" w:rsidP="00AE48B2">
      <w:pPr>
        <w:rPr>
          <w:highlight w:val="yellow"/>
        </w:rPr>
      </w:pPr>
    </w:p>
    <w:p w:rsidR="00AE48B2" w:rsidRDefault="00AE48B2" w:rsidP="00AE48B2">
      <w:pPr>
        <w:pStyle w:val="Heading2"/>
      </w:pPr>
      <w:r>
        <w:t xml:space="preserve">Case Studies </w:t>
      </w:r>
    </w:p>
    <w:p w:rsidR="00AE48B2" w:rsidRDefault="00AE48B2" w:rsidP="00AE48B2">
      <w:r>
        <w:t xml:space="preserve">A Case Study is described as a formal or informal tool used to critically assess a documented story or event.  This method has been used in public health to identify practical strategies or concepts previously practiced by others and that can be actively applied elsewhere.  For example, if you are interested in knowing more about the effects of a 15 mile per hour speed limit 10 miles away from a school district, you may want to review a case study to understand the cost and benefits of the intervention for your site.  </w:t>
      </w:r>
    </w:p>
    <w:p w:rsidR="00AE48B2" w:rsidRDefault="00AE48B2" w:rsidP="00AE48B2">
      <w:pPr>
        <w:tabs>
          <w:tab w:val="left" w:pos="1515"/>
        </w:tabs>
      </w:pPr>
      <w:r>
        <w:t xml:space="preserve">Because case studies are considered anecdotal evidence, they are often criticized for </w:t>
      </w:r>
      <w:r w:rsidRPr="00622349">
        <w:rPr>
          <w:noProof/>
        </w:rPr>
        <w:t>be</w:t>
      </w:r>
      <w:r>
        <w:rPr>
          <w:noProof/>
        </w:rPr>
        <w:t>ing</w:t>
      </w:r>
      <w:r>
        <w:t xml:space="preserve"> considered the </w:t>
      </w:r>
      <w:r>
        <w:rPr>
          <w:noProof/>
        </w:rPr>
        <w:t>less</w:t>
      </w:r>
      <w:r>
        <w:t xml:space="preserve"> credible source of educational research. However, case studies can be powerful evidence as it can bridge the gap between </w:t>
      </w:r>
      <w:r>
        <w:rPr>
          <w:noProof/>
        </w:rPr>
        <w:t>researchers</w:t>
      </w:r>
      <w:r>
        <w:t xml:space="preserve"> and practice and can provide supplemental evidence when a more rigid, robust evidence is unavailable.  </w:t>
      </w:r>
    </w:p>
    <w:p w:rsidR="00AE48B2" w:rsidRDefault="00AE48B2" w:rsidP="00AE48B2"/>
    <w:tbl>
      <w:tblPr>
        <w:tblW w:w="4877" w:type="pct"/>
        <w:jc w:val="righ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60"/>
        <w:gridCol w:w="4560"/>
      </w:tblGrid>
      <w:tr w:rsidR="00AE48B2" w:rsidTr="00776142">
        <w:trPr>
          <w:jc w:val="right"/>
        </w:trPr>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539B"/>
            <w:vAlign w:val="center"/>
            <w:hideMark/>
          </w:tcPr>
          <w:p w:rsidR="00AE48B2" w:rsidRDefault="00AE48B2" w:rsidP="00776142">
            <w:pPr>
              <w:jc w:val="center"/>
              <w:rPr>
                <w:b/>
                <w:color w:val="FFFFFF" w:themeColor="background1"/>
                <w:sz w:val="24"/>
              </w:rPr>
            </w:pPr>
            <w:r>
              <w:rPr>
                <w:b/>
                <w:color w:val="FFFFFF" w:themeColor="background1"/>
                <w:sz w:val="24"/>
              </w:rPr>
              <w:t>Advantages</w:t>
            </w:r>
          </w:p>
        </w:tc>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539B"/>
            <w:vAlign w:val="center"/>
            <w:hideMark/>
          </w:tcPr>
          <w:p w:rsidR="00AE48B2" w:rsidRDefault="00AE48B2" w:rsidP="00776142">
            <w:pPr>
              <w:jc w:val="center"/>
              <w:rPr>
                <w:b/>
                <w:color w:val="FFFFFF" w:themeColor="background1"/>
                <w:sz w:val="24"/>
              </w:rPr>
            </w:pPr>
            <w:r>
              <w:rPr>
                <w:b/>
                <w:color w:val="FFFFFF" w:themeColor="background1"/>
                <w:sz w:val="24"/>
              </w:rPr>
              <w:t>Challenges</w:t>
            </w:r>
          </w:p>
        </w:tc>
      </w:tr>
      <w:tr w:rsidR="00AE48B2" w:rsidTr="00776142">
        <w:trPr>
          <w:trHeight w:val="353"/>
          <w:jc w:val="right"/>
        </w:trPr>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E48B2" w:rsidRDefault="00AE48B2" w:rsidP="00AE48B2">
            <w:pPr>
              <w:pStyle w:val="ListParagraph"/>
              <w:numPr>
                <w:ilvl w:val="0"/>
                <w:numId w:val="2"/>
              </w:numPr>
            </w:pPr>
            <w:r>
              <w:t xml:space="preserve">Contains rich and detailed information that is not usually collected from other methods </w:t>
            </w:r>
          </w:p>
          <w:p w:rsidR="00AE48B2" w:rsidRDefault="00AE48B2" w:rsidP="00AE48B2">
            <w:pPr>
              <w:pStyle w:val="ListParagraph"/>
              <w:numPr>
                <w:ilvl w:val="0"/>
                <w:numId w:val="2"/>
              </w:numPr>
            </w:pPr>
            <w:r>
              <w:t xml:space="preserve">More likely to be conducted </w:t>
            </w:r>
            <w:r>
              <w:rPr>
                <w:noProof/>
              </w:rPr>
              <w:t>in</w:t>
            </w:r>
            <w:r>
              <w:t xml:space="preserve"> rare and </w:t>
            </w:r>
            <w:proofErr w:type="gramStart"/>
            <w:r>
              <w:t>special cases</w:t>
            </w:r>
            <w:proofErr w:type="gramEnd"/>
            <w:r>
              <w:t xml:space="preserve"> </w:t>
            </w:r>
          </w:p>
          <w:p w:rsidR="00AE48B2" w:rsidRDefault="00AE48B2" w:rsidP="00AE48B2">
            <w:pPr>
              <w:pStyle w:val="ListParagraph"/>
              <w:numPr>
                <w:ilvl w:val="0"/>
                <w:numId w:val="2"/>
              </w:numPr>
            </w:pPr>
            <w:proofErr w:type="gramStart"/>
            <w:r>
              <w:t>Has the ability to</w:t>
            </w:r>
            <w:proofErr w:type="gramEnd"/>
            <w:r>
              <w:t xml:space="preserve"> capture complex issues with diverse variable to understand the phenomenon </w:t>
            </w:r>
          </w:p>
        </w:tc>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E48B2" w:rsidRDefault="00AE48B2" w:rsidP="00AE48B2">
            <w:pPr>
              <w:pStyle w:val="ListParagraph"/>
              <w:numPr>
                <w:ilvl w:val="0"/>
                <w:numId w:val="2"/>
              </w:numPr>
            </w:pPr>
            <w:r>
              <w:t xml:space="preserve">Information is not generalizable </w:t>
            </w:r>
          </w:p>
          <w:p w:rsidR="00AE48B2" w:rsidRDefault="00AE48B2" w:rsidP="00AE48B2">
            <w:pPr>
              <w:pStyle w:val="ListParagraph"/>
              <w:numPr>
                <w:ilvl w:val="0"/>
                <w:numId w:val="2"/>
              </w:numPr>
            </w:pPr>
            <w:r>
              <w:t xml:space="preserve">Focuses on a single unit or event </w:t>
            </w:r>
          </w:p>
          <w:p w:rsidR="00AE48B2" w:rsidRDefault="00AE48B2" w:rsidP="00AE48B2">
            <w:pPr>
              <w:pStyle w:val="ListParagraph"/>
              <w:numPr>
                <w:ilvl w:val="0"/>
                <w:numId w:val="2"/>
              </w:numPr>
              <w:ind w:left="336"/>
            </w:pPr>
            <w:r>
              <w:t xml:space="preserve">Criticized for lack of rigor and results demonstrating poor reliability and validity   </w:t>
            </w:r>
          </w:p>
        </w:tc>
      </w:tr>
    </w:tbl>
    <w:p w:rsidR="00AE48B2" w:rsidRDefault="00AE48B2" w:rsidP="00AE48B2">
      <w:pPr>
        <w:rPr>
          <w:b/>
        </w:rPr>
      </w:pPr>
    </w:p>
    <w:p w:rsidR="00AE48B2" w:rsidRDefault="00AE48B2" w:rsidP="00AE48B2">
      <w:pPr>
        <w:pStyle w:val="Heading2"/>
      </w:pPr>
      <w:r>
        <w:t>Document Analysis</w:t>
      </w:r>
    </w:p>
    <w:p w:rsidR="00AE48B2" w:rsidRDefault="00AE48B2" w:rsidP="00AE48B2">
      <w:r>
        <w:t xml:space="preserve">A document analysis is a social research method used to identify and interpret </w:t>
      </w:r>
      <w:r w:rsidRPr="007B6AB9">
        <w:rPr>
          <w:noProof/>
        </w:rPr>
        <w:t>patter</w:t>
      </w:r>
      <w:r>
        <w:rPr>
          <w:noProof/>
        </w:rPr>
        <w:t>n</w:t>
      </w:r>
      <w:r w:rsidRPr="007B6AB9">
        <w:rPr>
          <w:noProof/>
        </w:rPr>
        <w:t>s</w:t>
      </w:r>
      <w:r>
        <w:t xml:space="preserve"> in data.  Some define a document analysis as the opportunity for an evaluator to give the documents a voice by coding concepts and themes that emerge in the text or visual aids.  Document analysis </w:t>
      </w:r>
      <w:r>
        <w:rPr>
          <w:noProof/>
        </w:rPr>
        <w:t>is</w:t>
      </w:r>
      <w:r>
        <w:t xml:space="preserve"> good to do because it </w:t>
      </w:r>
      <w:r w:rsidRPr="007B6AB9">
        <w:rPr>
          <w:noProof/>
        </w:rPr>
        <w:t>give</w:t>
      </w:r>
      <w:r>
        <w:rPr>
          <w:noProof/>
        </w:rPr>
        <w:t>s</w:t>
      </w:r>
      <w:r>
        <w:t xml:space="preserve"> a historical context to and issue or </w:t>
      </w:r>
      <w:r w:rsidRPr="007B6AB9">
        <w:rPr>
          <w:noProof/>
        </w:rPr>
        <w:t>provide</w:t>
      </w:r>
      <w:r>
        <w:rPr>
          <w:noProof/>
        </w:rPr>
        <w:t>s</w:t>
      </w:r>
      <w:r>
        <w:t xml:space="preserve"> valuable information that may lead to alternative outcomes.  A documentation review can include the following sources: </w:t>
      </w:r>
    </w:p>
    <w:p w:rsidR="00AE48B2" w:rsidRDefault="00AE48B2" w:rsidP="00AE48B2">
      <w:pPr>
        <w:pStyle w:val="ListParagraph"/>
        <w:numPr>
          <w:ilvl w:val="1"/>
          <w:numId w:val="3"/>
        </w:numPr>
      </w:pPr>
      <w:r>
        <w:t xml:space="preserve">Written documents (public records, white papers, </w:t>
      </w:r>
      <w:r w:rsidRPr="007B6AB9">
        <w:rPr>
          <w:noProof/>
        </w:rPr>
        <w:t>polic</w:t>
      </w:r>
      <w:r>
        <w:rPr>
          <w:noProof/>
        </w:rPr>
        <w:t>i</w:t>
      </w:r>
      <w:r w:rsidRPr="007B6AB9">
        <w:rPr>
          <w:noProof/>
        </w:rPr>
        <w:t>es</w:t>
      </w:r>
      <w:r>
        <w:t xml:space="preserve">, newsletters etc.) </w:t>
      </w:r>
    </w:p>
    <w:p w:rsidR="00AE48B2" w:rsidRDefault="00AE48B2" w:rsidP="00AE48B2">
      <w:pPr>
        <w:pStyle w:val="ListParagraph"/>
        <w:numPr>
          <w:ilvl w:val="1"/>
          <w:numId w:val="3"/>
        </w:numPr>
      </w:pPr>
      <w:r>
        <w:t xml:space="preserve">Historical documents (reports, meeting minutes, attendance logs, financial documents, etc.) </w:t>
      </w:r>
    </w:p>
    <w:p w:rsidR="00AE48B2" w:rsidRDefault="00AE48B2" w:rsidP="00AE48B2">
      <w:pPr>
        <w:pStyle w:val="ListParagraph"/>
        <w:numPr>
          <w:ilvl w:val="1"/>
          <w:numId w:val="3"/>
        </w:numPr>
      </w:pPr>
      <w:r>
        <w:t xml:space="preserve">Signs and posters </w:t>
      </w:r>
    </w:p>
    <w:p w:rsidR="00AE48B2" w:rsidRDefault="00AE48B2" w:rsidP="00AE48B2">
      <w:pPr>
        <w:pStyle w:val="ListParagraph"/>
        <w:numPr>
          <w:ilvl w:val="1"/>
          <w:numId w:val="3"/>
        </w:numPr>
      </w:pPr>
      <w:r>
        <w:t xml:space="preserve">Sound recording </w:t>
      </w:r>
    </w:p>
    <w:p w:rsidR="00AE48B2" w:rsidRDefault="00AE48B2" w:rsidP="00AE48B2">
      <w:pPr>
        <w:pStyle w:val="ListParagraph"/>
        <w:numPr>
          <w:ilvl w:val="1"/>
          <w:numId w:val="3"/>
        </w:numPr>
      </w:pPr>
      <w:r>
        <w:t>Media</w:t>
      </w:r>
    </w:p>
    <w:tbl>
      <w:tblPr>
        <w:tblW w:w="4877" w:type="pct"/>
        <w:jc w:val="righ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60"/>
        <w:gridCol w:w="4560"/>
      </w:tblGrid>
      <w:tr w:rsidR="00AE48B2" w:rsidTr="00776142">
        <w:trPr>
          <w:jc w:val="right"/>
        </w:trPr>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539B"/>
            <w:vAlign w:val="center"/>
            <w:hideMark/>
          </w:tcPr>
          <w:p w:rsidR="00AE48B2" w:rsidRDefault="00AE48B2" w:rsidP="00776142">
            <w:pPr>
              <w:jc w:val="center"/>
              <w:rPr>
                <w:b/>
                <w:color w:val="FFFFFF" w:themeColor="background1"/>
                <w:sz w:val="24"/>
              </w:rPr>
            </w:pPr>
            <w:r>
              <w:rPr>
                <w:b/>
                <w:color w:val="FFFFFF" w:themeColor="background1"/>
                <w:sz w:val="24"/>
              </w:rPr>
              <w:t>Advantages</w:t>
            </w:r>
          </w:p>
        </w:tc>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539B"/>
            <w:vAlign w:val="center"/>
            <w:hideMark/>
          </w:tcPr>
          <w:p w:rsidR="00AE48B2" w:rsidRDefault="00AE48B2" w:rsidP="00776142">
            <w:pPr>
              <w:jc w:val="center"/>
              <w:rPr>
                <w:b/>
                <w:color w:val="FFFFFF" w:themeColor="background1"/>
                <w:sz w:val="24"/>
              </w:rPr>
            </w:pPr>
            <w:r>
              <w:rPr>
                <w:b/>
                <w:color w:val="FFFFFF" w:themeColor="background1"/>
                <w:sz w:val="24"/>
              </w:rPr>
              <w:t>Challenges</w:t>
            </w:r>
          </w:p>
        </w:tc>
      </w:tr>
      <w:tr w:rsidR="00AE48B2" w:rsidTr="00776142">
        <w:trPr>
          <w:trHeight w:val="353"/>
          <w:jc w:val="right"/>
        </w:trPr>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E48B2" w:rsidRDefault="00AE48B2" w:rsidP="00AE48B2">
            <w:pPr>
              <w:pStyle w:val="ListParagraph"/>
              <w:numPr>
                <w:ilvl w:val="0"/>
                <w:numId w:val="2"/>
              </w:numPr>
            </w:pPr>
            <w:r>
              <w:t xml:space="preserve">Can potentially have a large sample size </w:t>
            </w:r>
          </w:p>
          <w:p w:rsidR="00AE48B2" w:rsidRDefault="00AE48B2" w:rsidP="00AE48B2">
            <w:pPr>
              <w:pStyle w:val="ListParagraph"/>
              <w:numPr>
                <w:ilvl w:val="0"/>
                <w:numId w:val="2"/>
              </w:numPr>
            </w:pPr>
            <w:r>
              <w:t xml:space="preserve">Inexpensive </w:t>
            </w:r>
          </w:p>
          <w:p w:rsidR="00AE48B2" w:rsidRDefault="00AE48B2" w:rsidP="00AE48B2">
            <w:pPr>
              <w:pStyle w:val="ListParagraph"/>
              <w:numPr>
                <w:ilvl w:val="0"/>
                <w:numId w:val="2"/>
              </w:numPr>
            </w:pPr>
            <w:proofErr w:type="gramStart"/>
            <w:r>
              <w:lastRenderedPageBreak/>
              <w:t>Good source</w:t>
            </w:r>
            <w:proofErr w:type="gramEnd"/>
            <w:r>
              <w:t xml:space="preserve"> of background information and historical knowledge</w:t>
            </w:r>
          </w:p>
        </w:tc>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E48B2" w:rsidRDefault="00AE48B2" w:rsidP="00AE48B2">
            <w:pPr>
              <w:pStyle w:val="ListParagraph"/>
              <w:numPr>
                <w:ilvl w:val="0"/>
                <w:numId w:val="2"/>
              </w:numPr>
            </w:pPr>
            <w:r>
              <w:lastRenderedPageBreak/>
              <w:t xml:space="preserve">Criticized for subjectivity </w:t>
            </w:r>
          </w:p>
          <w:p w:rsidR="00AE48B2" w:rsidRDefault="00AE48B2" w:rsidP="00AE48B2">
            <w:pPr>
              <w:pStyle w:val="ListParagraph"/>
              <w:numPr>
                <w:ilvl w:val="0"/>
                <w:numId w:val="2"/>
              </w:numPr>
            </w:pPr>
            <w:r>
              <w:t xml:space="preserve">Time consuming </w:t>
            </w:r>
          </w:p>
          <w:p w:rsidR="00AE48B2" w:rsidRDefault="00AE48B2" w:rsidP="00AE48B2">
            <w:pPr>
              <w:pStyle w:val="ListParagraph"/>
              <w:numPr>
                <w:ilvl w:val="0"/>
                <w:numId w:val="2"/>
              </w:numPr>
              <w:ind w:left="720"/>
            </w:pPr>
            <w:r>
              <w:lastRenderedPageBreak/>
              <w:t xml:space="preserve">Information may not be current or reliable </w:t>
            </w:r>
          </w:p>
        </w:tc>
      </w:tr>
    </w:tbl>
    <w:p w:rsidR="00AE48B2" w:rsidRDefault="00AE48B2" w:rsidP="00AE48B2">
      <w:pPr>
        <w:rPr>
          <w:rFonts w:cstheme="minorHAnsi"/>
        </w:rPr>
      </w:pPr>
    </w:p>
    <w:p w:rsidR="00AE48B2" w:rsidRDefault="00AE48B2" w:rsidP="00AE48B2">
      <w:pPr>
        <w:pStyle w:val="Heading2"/>
      </w:pPr>
      <w:r w:rsidRPr="00622349">
        <w:t>Inventories/Roadway Safety Audits and Reviews</w:t>
      </w:r>
    </w:p>
    <w:p w:rsidR="00AE48B2" w:rsidRPr="00C65A8A" w:rsidRDefault="00AE48B2" w:rsidP="00AE48B2">
      <w:r>
        <w:t xml:space="preserve">Roadway Inventories is a </w:t>
      </w:r>
      <w:r w:rsidRPr="000B3676">
        <w:t>collect</w:t>
      </w:r>
      <w:r>
        <w:t>ion of</w:t>
      </w:r>
      <w:r w:rsidRPr="000B3676">
        <w:t xml:space="preserve"> all road-related inform</w:t>
      </w:r>
      <w:r>
        <w:t xml:space="preserve">ation that defines and monitors the state-owned highway network, maintaining an inventory of the roadway features, conditions, and characteristics. These describe the signaling and roadway features.  This will give existing information about signs and signaling. </w:t>
      </w:r>
      <w:r w:rsidRPr="009775A7">
        <w:rPr>
          <w:rFonts w:cstheme="minorHAnsi"/>
        </w:rPr>
        <w:t xml:space="preserve"> </w:t>
      </w:r>
      <w:r>
        <w:rPr>
          <w:rFonts w:cstheme="minorHAnsi"/>
        </w:rPr>
        <w:t>R</w:t>
      </w:r>
      <w:r>
        <w:t xml:space="preserve">oad Safety Audits and reviews </w:t>
      </w:r>
      <w:r w:rsidRPr="00622349">
        <w:rPr>
          <w:noProof/>
        </w:rPr>
        <w:t>provide</w:t>
      </w:r>
      <w:r>
        <w:t xml:space="preserve"> formal information on existing or future road or intersection provided by an independent, multidisciplinary team. It qualitatively estimates and reports on potential road safety issues and identifies opportunities for improvements in safety for all road users.</w:t>
      </w:r>
    </w:p>
    <w:p w:rsidR="00AE48B2" w:rsidRDefault="00AE48B2" w:rsidP="00AE48B2">
      <w:pPr>
        <w:rPr>
          <w:rFonts w:cstheme="minorHAnsi"/>
        </w:rPr>
      </w:pPr>
    </w:p>
    <w:tbl>
      <w:tblPr>
        <w:tblW w:w="4877" w:type="pct"/>
        <w:jc w:val="righ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60"/>
        <w:gridCol w:w="4560"/>
      </w:tblGrid>
      <w:tr w:rsidR="00AE48B2" w:rsidTr="00776142">
        <w:trPr>
          <w:jc w:val="right"/>
        </w:trPr>
        <w:tc>
          <w:tcPr>
            <w:tcW w:w="13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539B"/>
            <w:vAlign w:val="center"/>
            <w:hideMark/>
          </w:tcPr>
          <w:p w:rsidR="00AE48B2" w:rsidRDefault="00AE48B2" w:rsidP="00776142">
            <w:pPr>
              <w:jc w:val="center"/>
              <w:rPr>
                <w:b/>
                <w:color w:val="FFFFFF" w:themeColor="background1"/>
                <w:sz w:val="24"/>
              </w:rPr>
            </w:pPr>
            <w:r>
              <w:rPr>
                <w:b/>
                <w:color w:val="FFFFFF" w:themeColor="background1"/>
                <w:sz w:val="24"/>
              </w:rPr>
              <w:t>Advantages</w:t>
            </w:r>
          </w:p>
        </w:tc>
        <w:tc>
          <w:tcPr>
            <w:tcW w:w="13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539B"/>
            <w:vAlign w:val="center"/>
            <w:hideMark/>
          </w:tcPr>
          <w:p w:rsidR="00AE48B2" w:rsidRDefault="00AE48B2" w:rsidP="00776142">
            <w:pPr>
              <w:jc w:val="center"/>
              <w:rPr>
                <w:b/>
                <w:color w:val="FFFFFF" w:themeColor="background1"/>
                <w:sz w:val="24"/>
              </w:rPr>
            </w:pPr>
            <w:r>
              <w:rPr>
                <w:b/>
                <w:color w:val="FFFFFF" w:themeColor="background1"/>
                <w:sz w:val="24"/>
              </w:rPr>
              <w:t>Challenges</w:t>
            </w:r>
          </w:p>
        </w:tc>
      </w:tr>
      <w:tr w:rsidR="00AE48B2" w:rsidTr="00776142">
        <w:trPr>
          <w:trHeight w:val="353"/>
          <w:jc w:val="right"/>
        </w:trPr>
        <w:tc>
          <w:tcPr>
            <w:tcW w:w="13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E48B2" w:rsidRDefault="00AE48B2" w:rsidP="00AE48B2">
            <w:pPr>
              <w:pStyle w:val="ListParagraph"/>
              <w:numPr>
                <w:ilvl w:val="0"/>
                <w:numId w:val="2"/>
              </w:numPr>
            </w:pPr>
            <w:r>
              <w:t>Contains rich and detailed information on roadway</w:t>
            </w:r>
          </w:p>
          <w:p w:rsidR="00AE48B2" w:rsidRDefault="00AE48B2" w:rsidP="00AE48B2">
            <w:pPr>
              <w:pStyle w:val="ListParagraph"/>
              <w:numPr>
                <w:ilvl w:val="0"/>
                <w:numId w:val="2"/>
              </w:numPr>
            </w:pPr>
            <w:r>
              <w:t xml:space="preserve">Collaboration </w:t>
            </w:r>
            <w:r>
              <w:rPr>
                <w:noProof/>
              </w:rPr>
              <w:t>with</w:t>
            </w:r>
            <w:r>
              <w:t xml:space="preserve"> partners</w:t>
            </w:r>
          </w:p>
          <w:p w:rsidR="00AE48B2" w:rsidRDefault="00AE48B2" w:rsidP="00AE48B2">
            <w:pPr>
              <w:pStyle w:val="ListParagraph"/>
              <w:numPr>
                <w:ilvl w:val="0"/>
                <w:numId w:val="2"/>
              </w:numPr>
            </w:pPr>
            <w:r>
              <w:t>Pre-data information</w:t>
            </w:r>
          </w:p>
        </w:tc>
        <w:tc>
          <w:tcPr>
            <w:tcW w:w="13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E48B2" w:rsidRDefault="00AE48B2" w:rsidP="00AE48B2">
            <w:pPr>
              <w:pStyle w:val="ListParagraph"/>
              <w:numPr>
                <w:ilvl w:val="0"/>
                <w:numId w:val="2"/>
              </w:numPr>
              <w:ind w:left="720"/>
            </w:pPr>
            <w:r>
              <w:t>Time consuming</w:t>
            </w:r>
          </w:p>
        </w:tc>
      </w:tr>
    </w:tbl>
    <w:p w:rsidR="00AE48B2" w:rsidRDefault="00AE48B2" w:rsidP="00AE48B2"/>
    <w:sectPr w:rsidR="00AE48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0F38C3"/>
    <w:multiLevelType w:val="hybridMultilevel"/>
    <w:tmpl w:val="D8DE34E2"/>
    <w:lvl w:ilvl="0" w:tplc="A100F6C0">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3D3965DD"/>
    <w:multiLevelType w:val="hybridMultilevel"/>
    <w:tmpl w:val="1A243670"/>
    <w:lvl w:ilvl="0" w:tplc="ECFC15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C66B19"/>
    <w:multiLevelType w:val="hybridMultilevel"/>
    <w:tmpl w:val="D4F8D428"/>
    <w:lvl w:ilvl="0" w:tplc="9A96DF9C">
      <w:start w:val="1"/>
      <w:numFmt w:val="upperLetter"/>
      <w:pStyle w:val="Heading3"/>
      <w:lvlText w:val="%1."/>
      <w:lvlJc w:val="left"/>
      <w:pPr>
        <w:ind w:left="1800" w:hanging="360"/>
      </w:pPr>
      <w:rPr>
        <w:rFonts w:hint="default"/>
        <w:color w:val="00539B"/>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7D2B1D0C"/>
    <w:multiLevelType w:val="hybridMultilevel"/>
    <w:tmpl w:val="74D22A96"/>
    <w:lvl w:ilvl="0" w:tplc="A100F6C0">
      <w:numFmt w:val="bullet"/>
      <w:lvlText w:val="-"/>
      <w:lvlJc w:val="left"/>
      <w:pPr>
        <w:ind w:left="720" w:hanging="360"/>
      </w:pPr>
      <w:rPr>
        <w:rFonts w:ascii="Calibri" w:eastAsiaTheme="minorHAnsi" w:hAnsi="Calibri" w:cstheme="minorBidi" w:hint="default"/>
      </w:rPr>
    </w:lvl>
    <w:lvl w:ilvl="1" w:tplc="A100F6C0">
      <w:numFmt w:val="bullet"/>
      <w:lvlText w:val="-"/>
      <w:lvlJc w:val="left"/>
      <w:pPr>
        <w:ind w:left="1440" w:hanging="360"/>
      </w:pPr>
      <w:rPr>
        <w:rFonts w:ascii="Calibri" w:eastAsiaTheme="minorHAnsi" w:hAnsi="Calibri" w:cstheme="minorBidi" w:hint="default"/>
      </w:rPr>
    </w:lvl>
    <w:lvl w:ilvl="2" w:tplc="F02C793A">
      <w:start w:val="1"/>
      <w:numFmt w:val="lowerRoman"/>
      <w:lvlText w:val="%3."/>
      <w:lvlJc w:val="right"/>
      <w:pPr>
        <w:ind w:left="2160" w:hanging="180"/>
      </w:pPr>
      <w:rPr>
        <w:i w:val="0"/>
      </w:rPr>
    </w:lvl>
    <w:lvl w:ilvl="3" w:tplc="A100F6C0">
      <w:numFmt w:val="bullet"/>
      <w:lvlText w:val="-"/>
      <w:lvlJc w:val="left"/>
      <w:pPr>
        <w:ind w:left="2880" w:hanging="360"/>
      </w:pPr>
      <w:rPr>
        <w:rFonts w:ascii="Calibri" w:eastAsiaTheme="minorHAnsi" w:hAnsi="Calibri" w:cstheme="minorBidi"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3"/>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8B2"/>
    <w:rsid w:val="00054F54"/>
    <w:rsid w:val="008969D0"/>
    <w:rsid w:val="00AE48B2"/>
    <w:rsid w:val="00C32D2C"/>
    <w:rsid w:val="00E57676"/>
    <w:rsid w:val="00EC6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AEF8A"/>
  <w15:chartTrackingRefBased/>
  <w15:docId w15:val="{3F45CDB8-D5D1-4618-A699-2D92FFE15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E48B2"/>
    <w:pPr>
      <w:spacing w:after="0" w:line="240" w:lineRule="auto"/>
    </w:pPr>
    <w:rPr>
      <w:rFonts w:ascii="Calibri" w:hAnsi="Calibri"/>
      <w:szCs w:val="20"/>
      <w:lang w:eastAsia="ja-JP"/>
    </w:rPr>
  </w:style>
  <w:style w:type="paragraph" w:styleId="Heading1">
    <w:name w:val="heading 1"/>
    <w:basedOn w:val="Heading4"/>
    <w:next w:val="Normal"/>
    <w:link w:val="Heading1Char"/>
    <w:uiPriority w:val="9"/>
    <w:qFormat/>
    <w:rsid w:val="00AE48B2"/>
    <w:pPr>
      <w:outlineLvl w:val="0"/>
    </w:pPr>
    <w:rPr>
      <w:rFonts w:ascii="Calibri" w:eastAsiaTheme="minorHAnsi" w:hAnsi="Calibri" w:cstheme="minorBidi"/>
      <w:iCs w:val="0"/>
      <w:noProof/>
      <w:color w:val="00539B"/>
      <w:sz w:val="28"/>
      <w:u w:val="none"/>
    </w:rPr>
  </w:style>
  <w:style w:type="paragraph" w:styleId="Heading2">
    <w:name w:val="heading 2"/>
    <w:basedOn w:val="Heading4"/>
    <w:next w:val="Normal"/>
    <w:link w:val="Heading2Char"/>
    <w:uiPriority w:val="9"/>
    <w:unhideWhenUsed/>
    <w:qFormat/>
    <w:rsid w:val="00AE48B2"/>
    <w:pPr>
      <w:outlineLvl w:val="1"/>
    </w:pPr>
  </w:style>
  <w:style w:type="paragraph" w:styleId="Heading3">
    <w:name w:val="heading 3"/>
    <w:basedOn w:val="ListParagraph"/>
    <w:next w:val="Normal"/>
    <w:link w:val="Heading3Char"/>
    <w:uiPriority w:val="9"/>
    <w:unhideWhenUsed/>
    <w:qFormat/>
    <w:rsid w:val="00AE48B2"/>
    <w:pPr>
      <w:numPr>
        <w:numId w:val="4"/>
      </w:numPr>
      <w:spacing w:line="259" w:lineRule="auto"/>
      <w:ind w:left="360"/>
      <w:outlineLvl w:val="2"/>
    </w:pPr>
    <w:rPr>
      <w:b/>
      <w:noProof/>
      <w:color w:val="00539B"/>
    </w:rPr>
  </w:style>
  <w:style w:type="paragraph" w:styleId="Heading4">
    <w:name w:val="heading 4"/>
    <w:basedOn w:val="Normal"/>
    <w:next w:val="Normal"/>
    <w:link w:val="Heading4Char"/>
    <w:uiPriority w:val="9"/>
    <w:unhideWhenUsed/>
    <w:qFormat/>
    <w:rsid w:val="00AE48B2"/>
    <w:pPr>
      <w:keepNext/>
      <w:keepLines/>
      <w:spacing w:before="40"/>
      <w:outlineLvl w:val="3"/>
    </w:pPr>
    <w:rPr>
      <w:rFonts w:asciiTheme="minorHAnsi" w:eastAsiaTheme="majorEastAsia" w:hAnsiTheme="minorHAnsi" w:cstheme="majorBidi"/>
      <w:b/>
      <w:iCs/>
      <w:color w:val="595959" w:themeColor="text1" w:themeTint="A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E48B2"/>
    <w:rPr>
      <w:rFonts w:ascii="Calibri" w:hAnsi="Calibri"/>
      <w:b/>
      <w:noProof/>
      <w:color w:val="00539B"/>
      <w:szCs w:val="20"/>
      <w:lang w:eastAsia="ja-JP"/>
    </w:rPr>
  </w:style>
  <w:style w:type="character" w:customStyle="1" w:styleId="Heading4Char">
    <w:name w:val="Heading 4 Char"/>
    <w:basedOn w:val="DefaultParagraphFont"/>
    <w:link w:val="Heading4"/>
    <w:uiPriority w:val="9"/>
    <w:rsid w:val="00AE48B2"/>
    <w:rPr>
      <w:rFonts w:eastAsiaTheme="majorEastAsia" w:cstheme="majorBidi"/>
      <w:b/>
      <w:iCs/>
      <w:color w:val="595959" w:themeColor="text1" w:themeTint="A6"/>
      <w:szCs w:val="20"/>
      <w:u w:val="single"/>
      <w:lang w:eastAsia="ja-JP"/>
    </w:rPr>
  </w:style>
  <w:style w:type="paragraph" w:styleId="ListParagraph">
    <w:name w:val="List Paragraph"/>
    <w:basedOn w:val="Normal"/>
    <w:uiPriority w:val="34"/>
    <w:qFormat/>
    <w:rsid w:val="00AE48B2"/>
    <w:pPr>
      <w:ind w:left="720"/>
      <w:contextualSpacing/>
    </w:pPr>
  </w:style>
  <w:style w:type="table" w:styleId="TableGrid">
    <w:name w:val="Table Grid"/>
    <w:basedOn w:val="TableNormal"/>
    <w:uiPriority w:val="39"/>
    <w:rsid w:val="00AE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48B2"/>
    <w:rPr>
      <w:color w:val="0563C1" w:themeColor="hyperlink"/>
      <w:u w:val="single"/>
    </w:rPr>
  </w:style>
  <w:style w:type="character" w:styleId="CommentReference">
    <w:name w:val="annotation reference"/>
    <w:basedOn w:val="DefaultParagraphFont"/>
    <w:uiPriority w:val="99"/>
    <w:semiHidden/>
    <w:unhideWhenUsed/>
    <w:rsid w:val="00AE48B2"/>
    <w:rPr>
      <w:sz w:val="16"/>
      <w:szCs w:val="16"/>
    </w:rPr>
  </w:style>
  <w:style w:type="paragraph" w:styleId="CommentText">
    <w:name w:val="annotation text"/>
    <w:basedOn w:val="Normal"/>
    <w:link w:val="CommentTextChar"/>
    <w:uiPriority w:val="99"/>
    <w:unhideWhenUsed/>
    <w:rsid w:val="00AE48B2"/>
    <w:pPr>
      <w:spacing w:before="120" w:after="120"/>
    </w:pPr>
    <w:rPr>
      <w:sz w:val="20"/>
    </w:rPr>
  </w:style>
  <w:style w:type="character" w:customStyle="1" w:styleId="CommentTextChar">
    <w:name w:val="Comment Text Char"/>
    <w:basedOn w:val="DefaultParagraphFont"/>
    <w:link w:val="CommentText"/>
    <w:uiPriority w:val="99"/>
    <w:rsid w:val="00AE48B2"/>
    <w:rPr>
      <w:rFonts w:ascii="Calibri" w:hAnsi="Calibri"/>
      <w:sz w:val="20"/>
      <w:szCs w:val="20"/>
      <w:lang w:eastAsia="ja-JP"/>
    </w:rPr>
  </w:style>
  <w:style w:type="paragraph" w:styleId="BalloonText">
    <w:name w:val="Balloon Text"/>
    <w:basedOn w:val="Normal"/>
    <w:link w:val="BalloonTextChar"/>
    <w:uiPriority w:val="99"/>
    <w:semiHidden/>
    <w:unhideWhenUsed/>
    <w:rsid w:val="00AE48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8B2"/>
    <w:rPr>
      <w:rFonts w:ascii="Segoe UI" w:hAnsi="Segoe UI" w:cs="Segoe UI"/>
      <w:sz w:val="18"/>
      <w:szCs w:val="18"/>
      <w:lang w:eastAsia="ja-JP"/>
    </w:rPr>
  </w:style>
  <w:style w:type="character" w:customStyle="1" w:styleId="Heading1Char">
    <w:name w:val="Heading 1 Char"/>
    <w:basedOn w:val="DefaultParagraphFont"/>
    <w:link w:val="Heading1"/>
    <w:uiPriority w:val="9"/>
    <w:rsid w:val="00AE48B2"/>
    <w:rPr>
      <w:rFonts w:ascii="Calibri" w:hAnsi="Calibri"/>
      <w:b/>
      <w:noProof/>
      <w:color w:val="00539B"/>
      <w:sz w:val="28"/>
      <w:szCs w:val="20"/>
      <w:lang w:eastAsia="ja-JP"/>
    </w:rPr>
  </w:style>
  <w:style w:type="character" w:customStyle="1" w:styleId="Heading2Char">
    <w:name w:val="Heading 2 Char"/>
    <w:basedOn w:val="DefaultParagraphFont"/>
    <w:link w:val="Heading2"/>
    <w:uiPriority w:val="9"/>
    <w:rsid w:val="00AE48B2"/>
    <w:rPr>
      <w:rFonts w:eastAsiaTheme="majorEastAsia" w:cstheme="majorBidi"/>
      <w:b/>
      <w:iCs/>
      <w:color w:val="595959" w:themeColor="text1" w:themeTint="A6"/>
      <w:szCs w:val="20"/>
      <w:u w:val="single"/>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Shenée Bryan</dc:creator>
  <cp:keywords/>
  <dc:description/>
  <cp:lastModifiedBy>Shenée Bryan</cp:lastModifiedBy>
  <cp:revision>2</cp:revision>
  <dcterms:created xsi:type="dcterms:W3CDTF">2017-05-30T16:38:00Z</dcterms:created>
  <dcterms:modified xsi:type="dcterms:W3CDTF">2017-05-30T16:46:00Z</dcterms:modified>
</cp:coreProperties>
</file>